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1D0FE7" w:rsidP="00984C4D">
            <w:pPr>
              <w:pStyle w:val="stbilgi"/>
              <w:jc w:val="center"/>
              <w:rPr>
                <w:rFonts w:ascii="Century Gothic" w:hAnsi="Century Gothic"/>
              </w:rPr>
            </w:pPr>
            <w:r>
              <w:rPr>
                <w:noProof/>
              </w:rPr>
              <w:drawing>
                <wp:inline distT="0" distB="0" distL="0" distR="0">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07415" cy="907415"/>
                          </a:xfrm>
                          <a:prstGeom prst="rect">
                            <a:avLst/>
                          </a:prstGeom>
                          <a:noFill/>
                          <a:ln>
                            <a:noFill/>
                          </a:ln>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F0739D"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A43EBA" w:rsidP="00984C4D">
            <w:pPr>
              <w:pStyle w:val="stbilgi"/>
              <w:rPr>
                <w:rFonts w:ascii="Times New Roman" w:hAnsi="Times New Roman"/>
                <w:b/>
                <w:bCs/>
                <w:sz w:val="16"/>
                <w:szCs w:val="16"/>
              </w:rPr>
            </w:pPr>
            <w:r>
              <w:rPr>
                <w:rFonts w:ascii="Times New Roman" w:hAnsi="Times New Roman"/>
                <w:b/>
                <w:bCs/>
                <w:sz w:val="16"/>
                <w:szCs w:val="16"/>
              </w:rPr>
              <w:t>.</w:t>
            </w:r>
            <w:r w:rsidR="0062652D">
              <w:rPr>
                <w:rFonts w:ascii="Times New Roman" w:hAnsi="Times New Roman"/>
                <w:b/>
                <w:bCs/>
                <w:sz w:val="16"/>
                <w:szCs w:val="16"/>
              </w:rPr>
              <w:t xml:space="preserve">.. / </w:t>
            </w:r>
            <w:proofErr w:type="gramStart"/>
            <w:r w:rsidR="0062652D">
              <w:rPr>
                <w:rFonts w:ascii="Times New Roman" w:hAnsi="Times New Roman"/>
                <w:b/>
                <w:bCs/>
                <w:sz w:val="16"/>
                <w:szCs w:val="16"/>
              </w:rPr>
              <w:t>....</w:t>
            </w:r>
            <w:proofErr w:type="gramEnd"/>
            <w:r w:rsidR="0062652D">
              <w:rPr>
                <w:rFonts w:ascii="Times New Roman" w:hAnsi="Times New Roman"/>
                <w:b/>
                <w:bCs/>
                <w:sz w:val="16"/>
                <w:szCs w:val="16"/>
              </w:rPr>
              <w:t xml:space="preserve"> / 2</w:t>
            </w:r>
            <w:r>
              <w:rPr>
                <w:rFonts w:ascii="Times New Roman" w:hAnsi="Times New Roman"/>
                <w:b/>
                <w:bCs/>
                <w:sz w:val="16"/>
                <w:szCs w:val="16"/>
              </w:rPr>
              <w:t>020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56390E"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52541">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w:t>
      </w:r>
      <w:r w:rsidR="005F1B9A">
        <w:rPr>
          <w:rFonts w:ascii="Times New Roman" w:hAnsi="Times New Roman"/>
          <w:sz w:val="24"/>
          <w:szCs w:val="24"/>
        </w:rPr>
        <w:t>bu ürünlerin hazırlanması, el</w:t>
      </w:r>
      <w:r w:rsidRPr="000A6B83">
        <w:rPr>
          <w:rFonts w:ascii="Times New Roman" w:hAnsi="Times New Roman"/>
          <w:sz w:val="24"/>
          <w:szCs w:val="24"/>
        </w:rPr>
        <w:t>lenmesi,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bookmarkStart w:id="0" w:name="_GoBack"/>
      <w:bookmarkEnd w:id="0"/>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 xml:space="preserve">Masalar, kapı kolları, ışık anahtarları, </w:t>
      </w:r>
      <w:proofErr w:type="gramStart"/>
      <w:r w:rsidRPr="00B2264E">
        <w:rPr>
          <w:rFonts w:ascii="Times New Roman" w:hAnsi="Times New Roman"/>
          <w:color w:val="FF0000"/>
          <w:sz w:val="24"/>
          <w:szCs w:val="24"/>
        </w:rPr>
        <w:t>tezgahlar</w:t>
      </w:r>
      <w:proofErr w:type="gramEnd"/>
      <w:r w:rsidRPr="00B2264E">
        <w:rPr>
          <w:rFonts w:ascii="Times New Roman" w:hAnsi="Times New Roman"/>
          <w:color w:val="FF0000"/>
          <w:sz w:val="24"/>
          <w:szCs w:val="24"/>
        </w:rPr>
        <w:t>,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652D"/>
    <w:rsid w:val="000A6B83"/>
    <w:rsid w:val="001D0FE7"/>
    <w:rsid w:val="002073F9"/>
    <w:rsid w:val="002945D6"/>
    <w:rsid w:val="002F428E"/>
    <w:rsid w:val="00360BD1"/>
    <w:rsid w:val="00526872"/>
    <w:rsid w:val="0056390E"/>
    <w:rsid w:val="005F1B9A"/>
    <w:rsid w:val="0062652D"/>
    <w:rsid w:val="007522E6"/>
    <w:rsid w:val="007E1424"/>
    <w:rsid w:val="00A23266"/>
    <w:rsid w:val="00A43EBA"/>
    <w:rsid w:val="00A51A6D"/>
    <w:rsid w:val="00B2264E"/>
    <w:rsid w:val="00B52541"/>
    <w:rsid w:val="00B66970"/>
    <w:rsid w:val="00C464AE"/>
    <w:rsid w:val="00CF0534"/>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Vento-PC</cp:lastModifiedBy>
  <cp:revision>9</cp:revision>
  <cp:lastPrinted>2020-09-03T09:00:00Z</cp:lastPrinted>
  <dcterms:created xsi:type="dcterms:W3CDTF">2020-08-06T11:26:00Z</dcterms:created>
  <dcterms:modified xsi:type="dcterms:W3CDTF">2020-09-03T09:01:00Z</dcterms:modified>
</cp:coreProperties>
</file>